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/>
        </w:rPr>
      </w:pPr>
      <w:r w:rsidRPr="00415D3A"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/>
        </w:rPr>
        <w:t>ZAKON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/>
        </w:rPr>
      </w:pPr>
      <w:r w:rsidRPr="00415D3A"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/>
        </w:rPr>
        <w:t>O IZMJENAMA I DOPUNAMA ZAKONA O ŠUMAMA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Član 1. 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U Zakonu o šumama 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(„Službeni glasnik Republike Srpske“, br. 75/08 i 60/13), u</w:t>
      </w:r>
      <w:r w:rsidRPr="00415D3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članu 8. tačka k) mijenja se i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„k) izvođači radova u šumarstvu su privredna društva ili preduzetnici koji su kod nadležnog organa registrovani za izvođenje radova u šumarstvu, te u postupku licenciranja potvrđeni kao kvalifikovani i tehnički opremljeni za njihovo izvođenje;“.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Član 2. </w:t>
      </w: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U članu 30. u stavu 1. poslije riječi: „godinu“ dodaje se zapeta i riječi: „izuzev šumskih šteta koje moraju biti evidentirane neposredno po njihovom nastanku, a najkasnije u roku od mjesec dana“. 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Član 3. </w:t>
      </w: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32. stav 3. mijenja se i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„(3) Imovinu Javnog preduzeća šumarstva „Šume Republike Srpske“ a. d. čine: </w:t>
      </w:r>
      <w:r w:rsidRPr="00415D3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građevinski objekti, građevinsko zemljište za redovnu upotrebu ovih objekata, pokretne stvari, novčana sredstva i hartije od vrijednosti.“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Član 4.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34. u stavu 1. u tački lj) riječ: „i“ briše se i dodaje se zapeta.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Poslije tačke lj) dodaje se nova tačka m) koja glasi:</w:t>
      </w: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„m) čuvanje, uskladištenje i prodaju drvnih sortimenata oduzetih u postupku inspekcijskog nadzora i“.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Dosadašnja tačka m) postaje tačka n).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5.</w:t>
      </w:r>
    </w:p>
    <w:p w:rsidR="00415D3A" w:rsidRPr="00415D3A" w:rsidRDefault="00415D3A" w:rsidP="002938E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37. stav 1. mijenja se i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„(1) Poslove izvođenja radova u šumarstvu mogu da obavljaju privredna društva ili preduzetnici koji su kod nadležnog organa registrovani za izvođenje radova u šumarstvu i koji posjeduju licencu izdatu od Ministarstva.“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Član 6.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Član 42. mijenja se i glasi: 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„(1) Krčenje šuma ili trajna promjena namjene šumskog zemljišta može se vršiti: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a) kada je to predviđeno planovima i programima gazdovanja šumama,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b) u cilju ralizacije sprovedbenih dokumenata prostornog uređenja ili lokacijskih uslova tamo gdje ne postoje sprovedbeni dokumenti prostornog uređenja,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v) na osnovu akta nadležnog organa o utvrđivanju opšteg interesa, 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g) ukoliko je to potrebno radi realizacije ugovora o koncesiji,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d) radi izgradnje objekata za zaštitu ljudi i materijalnih dobara od elementarnih nepogoda i odbrane zemlje, 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 xml:space="preserve">đ) u postupku komasacije poljoprivrednog zemljišta i šuma, 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e) za podizanje kultura koje trajno daju veću korist nego postojeća šuma,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ž) u poljoprivredne svrhe za registrovana poljoprivredna gazdinstva ukoliko je do promjene namjene došlo prije 23. avgusta 2008. godine.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Saglasnost za krčenje šume ili trajnu promjenu namjene šumskog zemljišta iz stava 1. ovog člana daje Ministarstvo.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Prijedlog za krčenje šume ili trajnu promjenu namjene šumskog zemljišta iz stava 1. ovog člana mogu podnijeti: nosilac prava svojine ili korisnik nepokretnosti, jedinica lokalne samouprave, koncesionar i korisnik eksproprijacije (u daljem tekstu: predlagač krčenja).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U slučaju iz stava 1. tačka e) ovog člana, zemljište na kojem je izvršeno krčenje, odnosno čista sječa šume obavezno se u roku od dvije godine od dana davanja saglasnosti privodi namjeni radi koje je izvršeno krčenje šume.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U slučaju da predlagač krčenja postupi suprotno odredbama stava 4. ovog člana, dužan je da o svom trošku izvrši pošumljavanje zemljišta u roku koji odredi Ministarstvo, a koji ne može biti duži od jedne godine.“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Član 7. 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43. mijenja se i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„(1) U slučajevima iz člana 42. stav 1. t. b), v), g), e) i ž) predlagač krčenja plaća naknadu za izuzimanje zemljišta iz šumske proizvodnje.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Visinu naknade iz stava 1. ovog člana obračunava Ministarstvo, a utvrđuje se u visini katastarskog prihoda za to zemljište za tekuću godinu, uvećano za: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a) 500 puta za I katastarsku klasu,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b) 400 puta za II katastarsku klasu,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v) 300 puta za III katastarsku klasu,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g) 200 puta za IV katastarsku klasu,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d) 100 puta za V, VI, VII i VIII katastarsku klasu.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Predlagač krčenja dužan je naknadu uplatiti prije izdavanja saglasnosti za krčenje šume ili trajnu promjenu namjene šumskog zemljišta.</w:t>
      </w:r>
    </w:p>
    <w:p w:rsidR="00415D3A" w:rsidRPr="00415D3A" w:rsidRDefault="00415D3A" w:rsidP="002938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Izuzetno od stava 1. ovog člana, n</w:t>
      </w: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t>aknada za izuzimanje zemljišta iz šumske proizvodnje ne plaća se u slučaju: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t xml:space="preserve">a) 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izgradnje ili legalizacije stambenog objekta porodica poginulih i nestalih boraca i ratnih vojnih invalida I i II kategorije na zemljištu površine do 1.000 m², pod uslovom da je nadležni organ predlagaču krčenja utvrdio status porodice poginulih i nestalih boraca i ratnih vojnih invalida I i II kategorije,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b) </w:t>
      </w: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izgradnje ili legalizacije stambenog objekta izbjeglica, raseljenih lica i povratnika na zemljištu površine do 1.000 m², ako predlagač krčenja ima status ili je imao status izbjeglice ili raseljenog lica u vrijeme sticanja prava svojine na zemljištu namijenjenom za stambenu izgradnju, koji dokazuje uvjerenjem nadležnog organa,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v) </w:t>
      </w: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t>određivanja lokacije za groblje ili proširenje groblja, kao i za izgradnju vjerskih objekata,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t>g) izgradnje putne i željezničke infrastrukture,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t xml:space="preserve">d) postupka izmjene katastarske kulture i klase u poljoprivredno zemljište za nosioce poljoprivrednih gazdinstava na kome fizičko lice – poljoprivrednik, zajedno sa članovima svog domaćinstva, obavlja poljoprivrednu proizvodnju i koje je upisano u Registar poljoprivrednih gazdinstava 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za promjene nastale do 23. avgusta 2008. godine </w:t>
      </w: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t>na površini do 0,5 ha, uz potvrdu nadležnog šumskog gazdinstva da za predmetnu parcelu nije izdavano rješenje za sječu.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lastRenderedPageBreak/>
        <w:t>(5) Ministar donosi rješenje o oslobađanju od plaćanja naknade za izuzimanje zemljišta iz šumske proizvodnje.“</w:t>
      </w:r>
    </w:p>
    <w:p w:rsidR="00415D3A" w:rsidRPr="00415D3A" w:rsidRDefault="00415D3A" w:rsidP="002938E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Član 8. 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44. mijenja se i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„Predlagač krčenja radi pribavljanja saglasnosti za krčenje šuma ili trajnu promjenu namjene šumskog zemljišta podnosi Ministarstvu zahtjev sa podacima o šumi i šumskom zemljištu, uz koji obavezno dostavlja: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a) dokaz o pravu svojine ili pravnom osnovu korišćenja nepokretnosti,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b) kopiju katastarskog plana,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v) procjenu uticaja posljedica predloženog krčenja šume ili promjene namjene šumskog zemljišta na životnu sredinu, izrađenu u skladu sa zakonom kojim se uređuje ta oblast, za slučajeve iz člana 42. stav 1. t. v) i g),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g) lokacijske uslove ili urbanističko-tehničke uslove za slučajeve iz člana 42. stav 1. t. b) i d),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d) investiciono-tehničku dokumentaciju sa podacima o šumi i šumskom zemljištu, iz koje proizlazi da je na određenom zemljištu potrebno krčenje šume ili promjena namjene šumskog zemljišta, za slučajeve iz člana 42. stav 1. t. v), g) i e),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đ) zapisnik o ispunjenosti uslova za izmjenu katastarske kulture i klase zemljišta Republičke uprave za geodetske i imovinsko-pravne poslove, </w:t>
      </w:r>
      <w:r w:rsidRPr="00415D3A">
        <w:rPr>
          <w:rFonts w:ascii="Times New Roman" w:eastAsia="Calibri" w:hAnsi="Times New Roman" w:cs="Times New Roman"/>
          <w:noProof/>
          <w:sz w:val="24"/>
          <w:szCs w:val="24"/>
          <w:bdr w:val="nil"/>
          <w:lang w:val="sr-Latn-RS"/>
        </w:rPr>
        <w:t>uz potvrdu nadležnog šumskog gazdinstva da za zemljište namijenjeno u poljoprivredne svrhe nije izdavano rješenje za sječu, u slučajevima iz člana 42. stav 1. tačka ž)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.“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Član 9. 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 članu 65. stav 1. mijenja se i glasi:</w:t>
      </w: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„(1) Tokom obavljanja poslova čuvar šuma obavezan je da nosi službenu uniformu, da posjeduje naoružanje i službenu legitimaciju.“</w:t>
      </w:r>
    </w:p>
    <w:p w:rsidR="00415D3A" w:rsidRPr="00415D3A" w:rsidRDefault="00415D3A" w:rsidP="002938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U stavu 3. poslije riječi: „šuma“ dodaju se riječi: „je ovlašćeno službeno lice i“.</w:t>
      </w:r>
    </w:p>
    <w:p w:rsidR="00FA7206" w:rsidRDefault="00FA7206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10.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72. stav 1.</w:t>
      </w:r>
      <w:r w:rsidRPr="00415D3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mijenja se i glasi: </w:t>
      </w:r>
    </w:p>
    <w:p w:rsidR="00415D3A" w:rsidRPr="00415D3A" w:rsidRDefault="00415D3A" w:rsidP="002938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„(1) Drvo i drvne sortimente proizvedene u šumi zabranjeno je pomjerati od panja dok se ne žigošu i obrojče, osim u slučajevima planiranog i projektovanog korišćenja šumskog drvnog otpatka kada se žigosanje i obrojčavanje vrši nakon završne izrade drveta i drvnih sortimenata prije utovara u prevozno sredstvo na šumskom kamionskom putu.“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 6.</w:t>
      </w:r>
      <w:r w:rsidRPr="00415D3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briše se.</w:t>
      </w:r>
      <w:r w:rsidRPr="00415D3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</w:t>
      </w:r>
    </w:p>
    <w:p w:rsidR="00415D3A" w:rsidRPr="00415D3A" w:rsidRDefault="00415D3A" w:rsidP="002938E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Dosadašnji st. 7, 8, 9. i 10. postaju st. 6, 7, 8. i 9.</w:t>
      </w:r>
    </w:p>
    <w:p w:rsid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11.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84. stav 2. mijenja se i glasi:</w:t>
      </w:r>
    </w:p>
    <w:p w:rsidR="00415D3A" w:rsidRPr="00415D3A" w:rsidRDefault="00415D3A" w:rsidP="002938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„(2) Obezbjeđivanje neophodnog minimuma šumskih drvnih sortimenata iz stava 1. ovog člana utvrđuje korisnik šuma i šumskog zemljišta u svojini Republike na osnovu kriterijuma koje odlukom propisuje Vlada, a koji uzimaju u obzir značaj lokalnih privrednih subjekata za mehaničku preradu drveta, za tu lokalnu zajednicu.“</w:t>
      </w:r>
    </w:p>
    <w:p w:rsidR="00415D3A" w:rsidRPr="00415D3A" w:rsidRDefault="00415D3A" w:rsidP="00415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Stav 3.</w:t>
      </w:r>
      <w:r w:rsidRPr="00415D3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</w:t>
      </w: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briše se.</w:t>
      </w:r>
      <w:r w:rsidRPr="00415D3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</w:t>
      </w:r>
    </w:p>
    <w:p w:rsidR="00FA7206" w:rsidRDefault="00FA7206" w:rsidP="002938E0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Član 12.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U članu 89. stav 8. mijenja se i glasi: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„(8) Nadoknada iz stava 6. ovog člana uplaćuje se na račun javnih prihoda jedinice lokalne samouprave i koristi se za izgradnju, rekonstrukciju i održavanje infrastrukture i drugih objekata na ruralnim područjima jedinice lokalne samouprave sa koje potiču prodati sortimenti, kao i za druge funkcije ruralnog razvoja, te ostale troškove neophodne za funkcionisanje jedinice lokalne samouprave, izuzev administrativnih troškova, plata, naknada plate i ostalih ličnih primanja.“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Poslije stava 8. dodaje se novi stav 9, koji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„(9) Sredstva prikupljena uplatom nadoknade iz stava 6. ovog člana koriste se na osnovu godišnjeg plana o utrošku namjenskih sredstava koji donosi nadležni organ jedinice lokalne samouprave, uz prethodno pribavljenu saglasnost Ministarstva.“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Dosadašnji st. 9. i 10. postaju st. 10. i 11.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Član 13.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U članu 92. stav 4. mijenja se i glasi:</w:t>
      </w:r>
    </w:p>
    <w:p w:rsidR="00415D3A" w:rsidRPr="00415D3A" w:rsidRDefault="00415D3A" w:rsidP="002938E0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„(4) Predlagač krčenja kojem je obračunata naknada iz člana 43. stav 1. ovog zakona naknadu uplaćuje u omjeru: 30% na račun javnih prihoda jedinice lokalne samouprave na čijem području se nalazi nepokretnost i 70% na račun javnih prihoda Republike.“</w:t>
      </w:r>
    </w:p>
    <w:p w:rsidR="00415D3A" w:rsidRPr="00415D3A" w:rsidRDefault="00415D3A" w:rsidP="002938E0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Poslije stava 4. dodaje se novi stav 5, koji glasi:</w:t>
      </w:r>
    </w:p>
    <w:p w:rsidR="00415D3A" w:rsidRPr="00415D3A" w:rsidRDefault="00415D3A" w:rsidP="002938E0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„(5) Sredstva iz stava 4. ovog člana, a koja se uplaćuju na račun javnih prihoda jedinice lokalne samouprave mogu se koristiti isključivo za izradu šumskoprivrednih osnova za šume u privatnoj svojini, podizanje novih šuma, njegu i zaštitu šuma u privatnoj svojini, kao i druge namjene vezane za unapređivanje stanja privatnih šuma.“</w:t>
      </w:r>
    </w:p>
    <w:p w:rsidR="00415D3A" w:rsidRPr="00415D3A" w:rsidRDefault="00415D3A" w:rsidP="002938E0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14.</w:t>
      </w:r>
    </w:p>
    <w:p w:rsidR="00415D3A" w:rsidRPr="00415D3A" w:rsidRDefault="00415D3A" w:rsidP="002938E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članu 95. u stavu 1. poslije tačke l) dodaje se nova tačka lj) koja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„lj) nabavku osnovnih sredstava koja su potrebna za održivo gazdovanje šumama,“.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Dosadašnje t. lj) i m) postaju t. m) i n).</w:t>
      </w: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15.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Član 101. mijenja se i glasi: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„(1) Novčanom kaznom od 5.000 KM do 15.000 KM kazniće se za prekršaj privredno društvo ili drugo pravno lice ako: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a) ne donese investicioni program gazdovanja šumskim plantažama u skladu sa članom 19. ovog zakona,</w:t>
      </w: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b) postupa suprotno odredbama Osnova, dugoročnog programa gazdovanja područjem krša, investicionog programa gazdovanja šumskim plantažama i izvođačkih projekata (član 21. stav 1. ovog zakona),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v) ne izvrši radove u skladu sa članom 21. st. 1, 2, 3. i 4. ovog zakona, koji se odnose na šumskouzgojne radove, radove na njezi i zaštiti šuma, sječi i radove na postizanju odgovarajućeg stepena otvorenosti šuma predviđenih Osnovom, investicionim programima gazdovanja plantažama i drugim intenzivnim zasadima i izvođačkim projektima, kao i ako prekorači ukupan obim sječa u visokim šumama sa prirodnom obnovom predviđenih Osnovom,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g) realizaciju osnova za šume u svojini Republike vrši bez izvođačkog projekta u skladu sa članom 24. stav 1. ovog zakona,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d) ne donese, u skladu sa osnovama, godišnji plan gazdovanja šumama do                      1. decembra tekuće godine za narednu godinu, u skladu sa članom 28. st. 1. i 2. ovog zakona, te ako izmijeni godišnji plan gazdovanja suprotno odredbama člana 28. stav 4. ovog zakona,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đ) ne obavlja poslove korišćenja šuma i šumskog zemljišta u svojini Republike, uključujući i obavezu održavanja u skladu sa članom 34. ovog zakona,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e) vrši zabranjene radnje propisane članom 41. t. a), g), d), đ), e), ž) i z) ovog zakona,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ž) u roku ne privede prvobitnoj namjeni šumsko zemljište nad kojim je izvršeno krčenje šume (član 42. st. 4. i 5. ovog zakona),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z) izvrši sječu i uništavanje drveća i žbunja i njihovih prirodnih staništa iz člana 45. st. 1. i 2. ovog zakona,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i) ne omogući nesmetan prolaz preko sopstvenog posjeda u skladu sa članom 75. ovog zakona,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j) ne plaća naknadu za korišćenje šuma i šumskog zemljišta u svojini Republike, kao i naknadu za razvoj opštine u skladu sa članom 89. ovog zakona,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k) nadoknadu iz člana 89. stav 8. ovog zakona koristi suprotno propisanim namjenama,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l) u postupku doznake, odnosno odobravanja sječe i izdavanja otpremnog iskaza ne izvrši obračun naknade za obavljanje poslova od opšteg interesa u šumama u privatnoj svojini iz člana 90. ovog zakona.</w:t>
      </w:r>
    </w:p>
    <w:p w:rsidR="00415D3A" w:rsidRPr="00415D3A" w:rsidRDefault="00415D3A" w:rsidP="002938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Za prekršaj iz stava 1. ovog člana kazniće se i odgovorno lice u pravnom licu novčanom kaznom od 1.000 KM do 3.000 KM.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Novčanom kaznom od 500 KM do 1.500 KM kazniće se fizičko lice za prekršaje iz stava 1. t. b), v), g), đ), e), ž), z) i i) ovog člana.“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16.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 članu 102. u stavu 1. tačka g) mijenja se i glasi: 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„g) ne evidentira u propisanim evidencijama izvršene radove na zaštiti, gajenju i korišćenju (sječi) šuma do 28. februara tekuće godine za prethodnu godinu, odnosno ne evidentira šumske štete neposredno po njihovom nastanku ili</w:t>
      </w:r>
      <w:r w:rsidRPr="00415D3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najkasnije u roku od mjesec dana,</w:t>
      </w: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u skladu sa članom 30. stav 1. ovog zakona,“.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U tački d) </w:t>
      </w: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riječi: „stav 1.“ zamjenjuju se riječima: „st. 1. i 2.“. </w:t>
      </w:r>
    </w:p>
    <w:p w:rsidR="00415D3A" w:rsidRPr="00415D3A" w:rsidRDefault="00415D3A" w:rsidP="00415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U tački u) </w:t>
      </w: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poslije riječi: „vrši“ dodaju se riječi: „uskladištenje i“. 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17.</w:t>
      </w: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pStyle w:val="BodyText3"/>
        <w:ind w:firstLine="720"/>
        <w:jc w:val="both"/>
        <w:rPr>
          <w:b w:val="0"/>
          <w:noProof/>
          <w:szCs w:val="24"/>
        </w:rPr>
      </w:pPr>
      <w:r w:rsidRPr="00415D3A">
        <w:rPr>
          <w:b w:val="0"/>
          <w:noProof/>
          <w:szCs w:val="24"/>
          <w:lang w:val="sr-Latn-RS"/>
        </w:rPr>
        <w:t>Član 104. mijenja se i glasi: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„(1) Granice šuma i šumskog zemljišta u svojini Republike moraju biti utvrđene i obilježene.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(2) Neutvrđene granice šuma i šumskog zemljišta u svojini Republike utvrdiće se u roku od deset godina od dana stupanja na snagu ovog Zakona, a na osnovu godišnjeg programa koji donosi korisnik šuma i šumskog zemljišta u svojini Republike, uz saglasnost Ministarstva.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(3) Sredstva za utvrđivanje i obilježavanje granica šuma i šumskog zemljišta u svojini Republike obezbjeđuju se iz sredstava posebnih namjena za šume i sredstava korisnika šuma i šumskog zemljišta u svojini Republike, u visini utvrđenoj programom iz stava 2. ovog člana.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>(4) Granice šuma i šumskog zemljišta u svojini Republike utvrđuju se rješenjem nadležne područne jedinice Republičke uprave za geodetske i imovinsko-pravne poslove, a na zahtjev korisnika šuma i šumskog zemljišta u svojini Republike ili nosioca prava svojine na privatnoj šumi.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/>
        </w:rPr>
        <w:t>(5) Poslove obilježavanja granica šuma i šumskog zemljišta u svojini Republike i održavanje graničnih znakova dužan je vršiti korisnik šuma i šumskog zemljišta u svojini Republike.“</w:t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18.</w:t>
      </w:r>
    </w:p>
    <w:p w:rsidR="00415D3A" w:rsidRPr="00415D3A" w:rsidRDefault="00415D3A" w:rsidP="002938E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</w:p>
    <w:p w:rsidR="00415D3A" w:rsidRPr="00415D3A" w:rsidRDefault="00415D3A" w:rsidP="002938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415D3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415D3A" w:rsidP="002938E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15D3A" w:rsidRPr="00415D3A" w:rsidRDefault="00FE57E0" w:rsidP="002938E0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Broj: 02/1-021-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Latn-RS"/>
        </w:rPr>
        <w:t>619</w:t>
      </w:r>
      <w:bookmarkStart w:id="0" w:name="_GoBack"/>
      <w:bookmarkEnd w:id="0"/>
      <w:r w:rsidR="00415D3A" w:rsidRPr="00415D3A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/20</w:t>
      </w:r>
      <w:r w:rsidR="00415D3A" w:rsidRPr="00415D3A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ab/>
        <w:t>PREDSJEDNIK</w:t>
      </w:r>
    </w:p>
    <w:p w:rsidR="00415D3A" w:rsidRPr="00415D3A" w:rsidRDefault="00415D3A" w:rsidP="002938E0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Datum: 25. jun 2020. godine</w:t>
      </w:r>
      <w:r w:rsidRPr="00415D3A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ab/>
        <w:t>NARODNE SKUPŠTINE</w:t>
      </w:r>
    </w:p>
    <w:p w:rsidR="00415D3A" w:rsidRPr="00415D3A" w:rsidRDefault="00415D3A" w:rsidP="002938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</w:p>
    <w:p w:rsidR="00415D3A" w:rsidRPr="00415D3A" w:rsidRDefault="00415D3A" w:rsidP="002938E0">
      <w:pPr>
        <w:tabs>
          <w:tab w:val="center" w:pos="75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415D3A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                                                                                                       Nedeljko Čubrilović</w:t>
      </w: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line="240" w:lineRule="auto"/>
        <w:rPr>
          <w:rFonts w:ascii="Times New Roman" w:hAnsi="Times New Roman" w:cs="Times New Roman"/>
          <w:noProof/>
          <w:lang w:val="sr-Latn-RS"/>
        </w:rPr>
      </w:pPr>
    </w:p>
    <w:p w:rsidR="00415D3A" w:rsidRPr="00415D3A" w:rsidRDefault="00415D3A" w:rsidP="002938E0">
      <w:pPr>
        <w:spacing w:after="0" w:line="240" w:lineRule="auto"/>
        <w:jc w:val="center"/>
        <w:rPr>
          <w:rStyle w:val="normalchar"/>
          <w:rFonts w:ascii="Times New Roman" w:hAnsi="Times New Roman" w:cs="Times New Roman"/>
          <w:b/>
          <w:noProof/>
          <w:sz w:val="26"/>
          <w:szCs w:val="26"/>
          <w:lang w:val="sr-Latn-RS"/>
        </w:rPr>
      </w:pPr>
    </w:p>
    <w:p w:rsidR="00415D3A" w:rsidRPr="002938E0" w:rsidRDefault="00415D3A">
      <w:pPr>
        <w:rPr>
          <w:noProof/>
          <w:lang w:val="sr-Latn-RS"/>
        </w:rPr>
      </w:pPr>
    </w:p>
    <w:sectPr w:rsidR="00415D3A" w:rsidRPr="002938E0" w:rsidSect="00614CFA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82"/>
    <w:rsid w:val="00415D3A"/>
    <w:rsid w:val="004D1482"/>
    <w:rsid w:val="00552D70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FA7206"/>
    <w:rsid w:val="00FE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D3A"/>
    <w:pPr>
      <w:spacing w:after="160" w:line="259" w:lineRule="auto"/>
      <w:jc w:val="left"/>
    </w:pPr>
    <w:rPr>
      <w:rFonts w:asciiTheme="minorHAnsi" w:hAnsiTheme="minorHAnsi"/>
      <w:sz w:val="22"/>
      <w:szCs w:val="22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1"/>
    <w:rsid w:val="00415D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415D3A"/>
    <w:rPr>
      <w:rFonts w:asciiTheme="minorHAnsi" w:hAnsiTheme="minorHAnsi"/>
      <w:sz w:val="16"/>
      <w:szCs w:val="16"/>
      <w:lang w:val="bs-Latn-BA"/>
    </w:rPr>
  </w:style>
  <w:style w:type="character" w:customStyle="1" w:styleId="BodyText3Char1">
    <w:name w:val="Body Text 3 Char1"/>
    <w:link w:val="BodyText3"/>
    <w:locked/>
    <w:rsid w:val="00415D3A"/>
    <w:rPr>
      <w:rFonts w:ascii="Times New Roman" w:eastAsia="Times New Roman" w:hAnsi="Times New Roman" w:cs="Times New Roman"/>
      <w:b/>
      <w:szCs w:val="20"/>
      <w:lang w:val="sr-Cyrl-CS"/>
    </w:rPr>
  </w:style>
  <w:style w:type="character" w:customStyle="1" w:styleId="normalchar">
    <w:name w:val="normal__char"/>
    <w:rsid w:val="00415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D3A"/>
    <w:pPr>
      <w:spacing w:after="160" w:line="259" w:lineRule="auto"/>
      <w:jc w:val="left"/>
    </w:pPr>
    <w:rPr>
      <w:rFonts w:asciiTheme="minorHAnsi" w:hAnsiTheme="minorHAnsi"/>
      <w:sz w:val="22"/>
      <w:szCs w:val="22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1"/>
    <w:rsid w:val="00415D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415D3A"/>
    <w:rPr>
      <w:rFonts w:asciiTheme="minorHAnsi" w:hAnsiTheme="minorHAnsi"/>
      <w:sz w:val="16"/>
      <w:szCs w:val="16"/>
      <w:lang w:val="bs-Latn-BA"/>
    </w:rPr>
  </w:style>
  <w:style w:type="character" w:customStyle="1" w:styleId="BodyText3Char1">
    <w:name w:val="Body Text 3 Char1"/>
    <w:link w:val="BodyText3"/>
    <w:locked/>
    <w:rsid w:val="00415D3A"/>
    <w:rPr>
      <w:rFonts w:ascii="Times New Roman" w:eastAsia="Times New Roman" w:hAnsi="Times New Roman" w:cs="Times New Roman"/>
      <w:b/>
      <w:szCs w:val="20"/>
      <w:lang w:val="sr-Cyrl-CS"/>
    </w:rPr>
  </w:style>
  <w:style w:type="character" w:customStyle="1" w:styleId="normalchar">
    <w:name w:val="normal__char"/>
    <w:rsid w:val="0041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77A44-B641-48F8-9DEE-2A91C367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2077</Words>
  <Characters>11839</Characters>
  <Application>Microsoft Office Word</Application>
  <DocSecurity>0</DocSecurity>
  <Lines>98</Lines>
  <Paragraphs>27</Paragraphs>
  <ScaleCrop>false</ScaleCrop>
  <Company>Hewlett-Packard Company</Company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2020-06-25T09:34:00Z</dcterms:created>
  <dcterms:modified xsi:type="dcterms:W3CDTF">2020-07-06T09:50:00Z</dcterms:modified>
</cp:coreProperties>
</file>